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0CA22" w14:textId="77777777" w:rsidR="006E08F3" w:rsidRDefault="006E08F3" w:rsidP="006E08F3">
      <w:pPr>
        <w:jc w:val="center"/>
        <w:rPr>
          <w:lang w:val="en-US"/>
        </w:rPr>
      </w:pPr>
      <w:bookmarkStart w:id="0" w:name="_GoBack"/>
      <w:bookmarkEnd w:id="0"/>
    </w:p>
    <w:p w14:paraId="05E77FC9" w14:textId="77777777" w:rsidR="006E08F3" w:rsidRDefault="006E08F3" w:rsidP="006E08F3">
      <w:pPr>
        <w:jc w:val="center"/>
        <w:rPr>
          <w:lang w:val="en-US"/>
        </w:rPr>
      </w:pPr>
    </w:p>
    <w:p w14:paraId="201549AF" w14:textId="77777777" w:rsidR="006E08F3" w:rsidRDefault="006E08F3" w:rsidP="006E08F3">
      <w:pPr>
        <w:jc w:val="center"/>
        <w:rPr>
          <w:lang w:val="en-US"/>
        </w:rPr>
      </w:pPr>
    </w:p>
    <w:p w14:paraId="1FF337C4" w14:textId="77777777" w:rsidR="006E08F3" w:rsidRDefault="006E08F3" w:rsidP="006E08F3">
      <w:pPr>
        <w:jc w:val="center"/>
        <w:rPr>
          <w:lang w:val="en-US"/>
        </w:rPr>
      </w:pPr>
    </w:p>
    <w:p w14:paraId="67C65135" w14:textId="77777777" w:rsidR="006E08F3" w:rsidRDefault="006E08F3" w:rsidP="006E08F3">
      <w:pPr>
        <w:jc w:val="center"/>
        <w:rPr>
          <w:lang w:val="en-US"/>
        </w:rPr>
      </w:pPr>
    </w:p>
    <w:p w14:paraId="5DE923DE" w14:textId="77777777" w:rsidR="006E08F3" w:rsidRDefault="006E08F3" w:rsidP="006E08F3">
      <w:pPr>
        <w:jc w:val="center"/>
        <w:rPr>
          <w:lang w:val="en-US"/>
        </w:rPr>
      </w:pPr>
    </w:p>
    <w:p w14:paraId="4EE103EC" w14:textId="77777777" w:rsidR="006E08F3" w:rsidRDefault="006E08F3" w:rsidP="006E08F3">
      <w:pPr>
        <w:jc w:val="center"/>
        <w:rPr>
          <w:lang w:val="en-US"/>
        </w:rPr>
      </w:pPr>
    </w:p>
    <w:p w14:paraId="6E853124" w14:textId="77777777" w:rsidR="006E08F3" w:rsidRDefault="006E08F3" w:rsidP="006E08F3">
      <w:pPr>
        <w:jc w:val="center"/>
        <w:rPr>
          <w:lang w:val="en-US"/>
        </w:rPr>
      </w:pPr>
    </w:p>
    <w:p w14:paraId="54D5994D" w14:textId="77777777" w:rsidR="006E08F3" w:rsidRDefault="006E08F3" w:rsidP="006E08F3">
      <w:pPr>
        <w:jc w:val="center"/>
        <w:rPr>
          <w:lang w:val="en-US"/>
        </w:rPr>
      </w:pPr>
    </w:p>
    <w:p w14:paraId="0804E27C" w14:textId="77777777" w:rsidR="006E08F3" w:rsidRDefault="006E08F3" w:rsidP="006E08F3">
      <w:pPr>
        <w:jc w:val="center"/>
        <w:rPr>
          <w:lang w:val="en-US"/>
        </w:rPr>
      </w:pPr>
    </w:p>
    <w:p w14:paraId="213C0511" w14:textId="77777777" w:rsidR="006E08F3" w:rsidRDefault="006E08F3" w:rsidP="006E08F3">
      <w:pPr>
        <w:jc w:val="center"/>
        <w:rPr>
          <w:lang w:val="en-US"/>
        </w:rPr>
      </w:pPr>
    </w:p>
    <w:p w14:paraId="57B4F300" w14:textId="77777777" w:rsidR="006E08F3" w:rsidRDefault="006E08F3" w:rsidP="006E08F3">
      <w:pPr>
        <w:jc w:val="center"/>
        <w:rPr>
          <w:lang w:val="en-US"/>
        </w:rPr>
      </w:pPr>
    </w:p>
    <w:p w14:paraId="1A0BB852" w14:textId="77777777" w:rsidR="006E08F3" w:rsidRDefault="006E08F3" w:rsidP="006E08F3">
      <w:pPr>
        <w:jc w:val="center"/>
        <w:rPr>
          <w:lang w:val="en-US"/>
        </w:rPr>
      </w:pPr>
    </w:p>
    <w:p w14:paraId="0D90232D" w14:textId="77777777" w:rsidR="006E08F3" w:rsidRDefault="006E08F3" w:rsidP="006E08F3">
      <w:pPr>
        <w:jc w:val="center"/>
        <w:rPr>
          <w:lang w:val="en-US"/>
        </w:rPr>
      </w:pPr>
    </w:p>
    <w:p w14:paraId="50E16245" w14:textId="4EAAE7EC" w:rsidR="006E08F3" w:rsidRDefault="00A03076" w:rsidP="006E08F3">
      <w:pPr>
        <w:jc w:val="center"/>
        <w:rPr>
          <w:lang w:val="en-US"/>
        </w:rPr>
      </w:pPr>
      <w:r w:rsidRPr="006E08F3">
        <w:rPr>
          <w:lang w:val="en-US"/>
        </w:rPr>
        <w:t xml:space="preserve">Dealing </w:t>
      </w:r>
      <w:r>
        <w:rPr>
          <w:lang w:val="en-US"/>
        </w:rPr>
        <w:t>w</w:t>
      </w:r>
      <w:r w:rsidRPr="006E08F3">
        <w:rPr>
          <w:lang w:val="en-US"/>
        </w:rPr>
        <w:t xml:space="preserve">ith Mental Health </w:t>
      </w:r>
      <w:r>
        <w:rPr>
          <w:lang w:val="en-US"/>
        </w:rPr>
        <w:t>i</w:t>
      </w:r>
      <w:r w:rsidRPr="006E08F3">
        <w:rPr>
          <w:lang w:val="en-US"/>
        </w:rPr>
        <w:t xml:space="preserve">n </w:t>
      </w:r>
      <w:r>
        <w:rPr>
          <w:lang w:val="en-US"/>
        </w:rPr>
        <w:t>a</w:t>
      </w:r>
      <w:r w:rsidRPr="006E08F3">
        <w:rPr>
          <w:lang w:val="en-US"/>
        </w:rPr>
        <w:t xml:space="preserve"> Prison Setting</w:t>
      </w:r>
    </w:p>
    <w:p w14:paraId="018E5D48" w14:textId="2DDA28D9" w:rsidR="006E08F3" w:rsidRDefault="00A03076" w:rsidP="006E08F3">
      <w:pPr>
        <w:jc w:val="center"/>
        <w:rPr>
          <w:lang w:val="en-US"/>
        </w:rPr>
      </w:pPr>
      <w:r>
        <w:rPr>
          <w:lang w:val="en-US"/>
        </w:rPr>
        <w:t>Name</w:t>
      </w:r>
    </w:p>
    <w:p w14:paraId="538CE353" w14:textId="6DA2320A" w:rsidR="006E08F3" w:rsidRDefault="00A03076" w:rsidP="006E08F3">
      <w:pPr>
        <w:jc w:val="center"/>
        <w:rPr>
          <w:lang w:val="en-US"/>
        </w:rPr>
      </w:pPr>
      <w:r>
        <w:rPr>
          <w:lang w:val="en-US"/>
        </w:rPr>
        <w:t>Institution</w:t>
      </w:r>
    </w:p>
    <w:p w14:paraId="0266886C" w14:textId="328C422B" w:rsidR="006E08F3" w:rsidRDefault="006E08F3" w:rsidP="006E08F3">
      <w:pPr>
        <w:jc w:val="center"/>
        <w:rPr>
          <w:lang w:val="en-US"/>
        </w:rPr>
      </w:pPr>
    </w:p>
    <w:p w14:paraId="49D34889" w14:textId="4992833D" w:rsidR="006E08F3" w:rsidRDefault="006E08F3" w:rsidP="006E08F3">
      <w:pPr>
        <w:jc w:val="center"/>
        <w:rPr>
          <w:lang w:val="en-US"/>
        </w:rPr>
      </w:pPr>
    </w:p>
    <w:p w14:paraId="14C1A257" w14:textId="637D9BA6" w:rsidR="006E08F3" w:rsidRDefault="006E08F3" w:rsidP="006E08F3">
      <w:pPr>
        <w:jc w:val="center"/>
        <w:rPr>
          <w:lang w:val="en-US"/>
        </w:rPr>
      </w:pPr>
    </w:p>
    <w:p w14:paraId="64C92A69" w14:textId="146CE8B2" w:rsidR="006E08F3" w:rsidRDefault="006E08F3" w:rsidP="006E08F3">
      <w:pPr>
        <w:jc w:val="center"/>
        <w:rPr>
          <w:lang w:val="en-US"/>
        </w:rPr>
      </w:pPr>
    </w:p>
    <w:p w14:paraId="3127B361" w14:textId="5B196B5A" w:rsidR="006E08F3" w:rsidRDefault="006E08F3" w:rsidP="006E08F3">
      <w:pPr>
        <w:jc w:val="center"/>
        <w:rPr>
          <w:lang w:val="en-US"/>
        </w:rPr>
      </w:pPr>
    </w:p>
    <w:p w14:paraId="793830BC" w14:textId="7BB2A2B7" w:rsidR="006E08F3" w:rsidRDefault="006E08F3" w:rsidP="006E08F3">
      <w:pPr>
        <w:jc w:val="center"/>
        <w:rPr>
          <w:lang w:val="en-US"/>
        </w:rPr>
      </w:pPr>
    </w:p>
    <w:p w14:paraId="0F194197" w14:textId="56F6021D" w:rsidR="006E08F3" w:rsidRDefault="006E08F3" w:rsidP="006E08F3">
      <w:pPr>
        <w:jc w:val="center"/>
        <w:rPr>
          <w:lang w:val="en-US"/>
        </w:rPr>
      </w:pPr>
    </w:p>
    <w:p w14:paraId="36BBFE95" w14:textId="6522711E" w:rsidR="006E08F3" w:rsidRDefault="006E08F3" w:rsidP="006E08F3">
      <w:pPr>
        <w:jc w:val="center"/>
        <w:rPr>
          <w:lang w:val="en-US"/>
        </w:rPr>
      </w:pPr>
    </w:p>
    <w:p w14:paraId="755A87AD" w14:textId="2D13FAC0" w:rsidR="006E08F3" w:rsidRDefault="006E08F3" w:rsidP="006E08F3">
      <w:pPr>
        <w:jc w:val="center"/>
        <w:rPr>
          <w:lang w:val="en-US"/>
        </w:rPr>
      </w:pPr>
    </w:p>
    <w:p w14:paraId="728757D0" w14:textId="4D40AC04" w:rsidR="006E08F3" w:rsidRDefault="006E08F3" w:rsidP="006E08F3">
      <w:pPr>
        <w:jc w:val="center"/>
        <w:rPr>
          <w:lang w:val="en-US"/>
        </w:rPr>
      </w:pPr>
    </w:p>
    <w:p w14:paraId="4513ED32" w14:textId="287F658A" w:rsidR="006E08F3" w:rsidRDefault="006E08F3" w:rsidP="006E08F3">
      <w:pPr>
        <w:jc w:val="center"/>
        <w:rPr>
          <w:lang w:val="en-US"/>
        </w:rPr>
      </w:pPr>
    </w:p>
    <w:p w14:paraId="3A6738D3" w14:textId="24FBBA64" w:rsidR="006E08F3" w:rsidRDefault="006E08F3" w:rsidP="006E08F3">
      <w:pPr>
        <w:jc w:val="center"/>
        <w:rPr>
          <w:lang w:val="en-US"/>
        </w:rPr>
      </w:pPr>
    </w:p>
    <w:p w14:paraId="682A4998" w14:textId="77777777" w:rsidR="006E08F3" w:rsidRDefault="006E08F3" w:rsidP="006E08F3">
      <w:pPr>
        <w:jc w:val="center"/>
        <w:rPr>
          <w:lang w:val="en-US"/>
        </w:rPr>
      </w:pPr>
    </w:p>
    <w:p w14:paraId="34382837" w14:textId="29774C02" w:rsidR="00441731" w:rsidRPr="004427F2" w:rsidRDefault="00A03076" w:rsidP="006E08F3">
      <w:pPr>
        <w:spacing w:line="480" w:lineRule="auto"/>
        <w:ind w:firstLine="720"/>
        <w:jc w:val="both"/>
        <w:rPr>
          <w:lang w:val="en-US"/>
        </w:rPr>
      </w:pPr>
      <w:r>
        <w:rPr>
          <w:lang w:val="en-US"/>
        </w:rPr>
        <w:lastRenderedPageBreak/>
        <w:t xml:space="preserve">Mental health among prisoners has been a significant issue in recent times, considering the increasing rate of violence and murders within prison walls. The correctional system has been unable to develop a comprehensive system where </w:t>
      </w:r>
      <w:r w:rsidR="006E08F3">
        <w:rPr>
          <w:lang w:val="en-US"/>
        </w:rPr>
        <w:t>mental</w:t>
      </w:r>
      <w:r>
        <w:rPr>
          <w:lang w:val="en-US"/>
        </w:rPr>
        <w:t xml:space="preserve"> illness among inmates can be identified, and better interventions developed to create a strong emphasis on the underlying health needs. </w:t>
      </w:r>
      <w:r w:rsidRPr="00441731">
        <w:rPr>
          <w:lang w:val="en-US"/>
        </w:rPr>
        <w:t>There mental health approaches that have been considered both within and outside prison environment have limited the overall focus on the underlying need to control individual mental health which is a significant risk of committing a crime</w:t>
      </w:r>
      <w:r w:rsidR="004427F2">
        <w:rPr>
          <w:lang w:val="en-US"/>
        </w:rPr>
        <w:t xml:space="preserve"> (</w:t>
      </w:r>
      <w:r w:rsidR="004427F2" w:rsidRPr="004427F2">
        <w:t>Fazel</w:t>
      </w:r>
      <w:r w:rsidR="004427F2">
        <w:rPr>
          <w:lang w:val="en-US"/>
        </w:rPr>
        <w:t xml:space="preserve"> et al., 2016).</w:t>
      </w:r>
      <w:r w:rsidRPr="00441731">
        <w:rPr>
          <w:lang w:val="en-US"/>
        </w:rPr>
        <w:t xml:space="preserve"> Therefore lack of a better plan to deal with mental health disorders in prison has exposed offenders. Mentally ill offenders do not have special housing in the prison environment where they are forced to live with other population which limits the overall focus on controlling extreme risks such as murder and suicide</w:t>
      </w:r>
      <w:r w:rsidR="004427F2">
        <w:rPr>
          <w:lang w:val="en-US"/>
        </w:rPr>
        <w:t xml:space="preserve"> (</w:t>
      </w:r>
      <w:r w:rsidR="004427F2" w:rsidRPr="004427F2">
        <w:t>Enggist</w:t>
      </w:r>
      <w:r w:rsidR="004427F2">
        <w:rPr>
          <w:lang w:val="en-US"/>
        </w:rPr>
        <w:t xml:space="preserve"> et al., 2014).</w:t>
      </w:r>
    </w:p>
    <w:p w14:paraId="58182A19" w14:textId="3A4DC892" w:rsidR="00441731" w:rsidRDefault="00A03076" w:rsidP="006E08F3">
      <w:pPr>
        <w:spacing w:line="480" w:lineRule="auto"/>
        <w:ind w:firstLine="720"/>
        <w:jc w:val="both"/>
        <w:rPr>
          <w:lang w:val="en-US"/>
        </w:rPr>
      </w:pPr>
      <w:r w:rsidRPr="00441731">
        <w:rPr>
          <w:lang w:val="en-US"/>
        </w:rPr>
        <w:t>The justices systems have focused on implementing stringent legislation, which limits the overall focus on the development of inmates, especially those who are depressed as well as being mentally ill. There is a need to focus on essential concepts which can help in defining a well-engaged system which helps identify better interventions to control this trend. Cognitive behavioral therapy is crucial within a forensic setting, considering that it helps understand individual development based on assessing personal behavioral and cognitive wellbeing</w:t>
      </w:r>
      <w:r w:rsidR="004427F2">
        <w:rPr>
          <w:lang w:val="en-US"/>
        </w:rPr>
        <w:t xml:space="preserve"> (</w:t>
      </w:r>
      <w:r w:rsidR="004427F2" w:rsidRPr="004427F2">
        <w:t>Prins, 2014).</w:t>
      </w:r>
    </w:p>
    <w:p w14:paraId="696B890A" w14:textId="6D21FAB7" w:rsidR="00441731" w:rsidRPr="00441731" w:rsidRDefault="00A03076" w:rsidP="006E08F3">
      <w:pPr>
        <w:spacing w:line="480" w:lineRule="auto"/>
        <w:ind w:firstLine="720"/>
        <w:jc w:val="both"/>
        <w:rPr>
          <w:lang w:val="en-US"/>
        </w:rPr>
      </w:pPr>
      <w:r w:rsidRPr="00441731">
        <w:rPr>
          <w:lang w:val="en-US"/>
        </w:rPr>
        <w:t xml:space="preserve">Different events have a distinct influence on how an individual perceives things. Negative events are detrimental to individual wellbeing and improve risk to harm. </w:t>
      </w:r>
      <w:r>
        <w:rPr>
          <w:lang w:val="en-US"/>
        </w:rPr>
        <w:t xml:space="preserve"> Therefore there is a need to integrate essential policies within prisons to protect the needs of inmates through better management approaches. The inability to develop a more exceptional health approach provides a strong emphasis on necessary changes which offer a unique focus on the underlying health concerns among inmates</w:t>
      </w:r>
      <w:r w:rsidR="004427F2">
        <w:rPr>
          <w:lang w:val="en-US"/>
        </w:rPr>
        <w:t xml:space="preserve"> (</w:t>
      </w:r>
      <w:r w:rsidR="004427F2" w:rsidRPr="004427F2">
        <w:t>Prins, 2014).</w:t>
      </w:r>
    </w:p>
    <w:p w14:paraId="24FDD685" w14:textId="70EBC53A" w:rsidR="004427F2" w:rsidRDefault="00A03076" w:rsidP="006E08F3">
      <w:pPr>
        <w:jc w:val="center"/>
        <w:rPr>
          <w:lang w:val="en-US"/>
        </w:rPr>
      </w:pPr>
      <w:r>
        <w:rPr>
          <w:lang w:val="en-US"/>
        </w:rPr>
        <w:lastRenderedPageBreak/>
        <w:t>References</w:t>
      </w:r>
    </w:p>
    <w:p w14:paraId="6574FCAA" w14:textId="77777777" w:rsidR="006E08F3" w:rsidRDefault="00A03076" w:rsidP="006E08F3">
      <w:pPr>
        <w:spacing w:line="480" w:lineRule="auto"/>
        <w:ind w:left="720" w:hanging="720"/>
        <w:jc w:val="both"/>
      </w:pPr>
      <w:r w:rsidRPr="004427F2">
        <w:t>Enggist, S., Møller, L., Galea, G., &amp; Udesen, C. (2014). </w:t>
      </w:r>
      <w:r w:rsidRPr="004427F2">
        <w:rPr>
          <w:i/>
          <w:iCs/>
        </w:rPr>
        <w:t>Prisons and health</w:t>
      </w:r>
      <w:r w:rsidRPr="004427F2">
        <w:t>. WHO Regional Office for Europe.</w:t>
      </w:r>
    </w:p>
    <w:p w14:paraId="540DEF08" w14:textId="77777777" w:rsidR="006E08F3" w:rsidRDefault="00A03076" w:rsidP="006E08F3">
      <w:pPr>
        <w:spacing w:line="480" w:lineRule="auto"/>
        <w:ind w:left="720" w:hanging="720"/>
        <w:jc w:val="both"/>
      </w:pPr>
      <w:r w:rsidRPr="004427F2">
        <w:t xml:space="preserve">Fazel, S., Hayes, A. J., Bartellas, K., Clerici, M., &amp; Trestman, R. (2016). The mental health of prisoners: prevalence, adverse outcomes, and interventions. </w:t>
      </w:r>
      <w:r w:rsidRPr="004427F2">
        <w:rPr>
          <w:i/>
          <w:iCs/>
        </w:rPr>
        <w:t>The Lancet Psychiatry</w:t>
      </w:r>
      <w:r w:rsidRPr="004427F2">
        <w:t>, </w:t>
      </w:r>
      <w:r w:rsidRPr="004427F2">
        <w:rPr>
          <w:i/>
          <w:iCs/>
        </w:rPr>
        <w:t>3</w:t>
      </w:r>
      <w:r w:rsidRPr="004427F2">
        <w:t>(9), 871-881.</w:t>
      </w:r>
    </w:p>
    <w:p w14:paraId="3597E79D" w14:textId="77777777" w:rsidR="006E08F3" w:rsidRPr="00441731" w:rsidRDefault="00A03076" w:rsidP="006E08F3">
      <w:pPr>
        <w:spacing w:line="480" w:lineRule="auto"/>
        <w:ind w:left="720" w:hanging="720"/>
        <w:jc w:val="both"/>
        <w:rPr>
          <w:lang w:val="en-US"/>
        </w:rPr>
      </w:pPr>
      <w:r w:rsidRPr="004427F2">
        <w:t>Prins, S. J. (2014). Prevalence of mental illnesses in US state prisons: A systematic review. </w:t>
      </w:r>
      <w:r w:rsidRPr="004427F2">
        <w:rPr>
          <w:i/>
          <w:iCs/>
        </w:rPr>
        <w:t>Psychiatric Services</w:t>
      </w:r>
      <w:r w:rsidRPr="004427F2">
        <w:t>, </w:t>
      </w:r>
      <w:r w:rsidRPr="004427F2">
        <w:rPr>
          <w:i/>
          <w:iCs/>
        </w:rPr>
        <w:t>65</w:t>
      </w:r>
      <w:r w:rsidRPr="004427F2">
        <w:t>(7), 862-872.</w:t>
      </w:r>
    </w:p>
    <w:sectPr w:rsidR="006E08F3" w:rsidRPr="00441731" w:rsidSect="006E08F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01B1A" w14:textId="77777777" w:rsidR="009731E3" w:rsidRDefault="009731E3">
      <w:pPr>
        <w:spacing w:after="0" w:line="240" w:lineRule="auto"/>
      </w:pPr>
      <w:r>
        <w:separator/>
      </w:r>
    </w:p>
  </w:endnote>
  <w:endnote w:type="continuationSeparator" w:id="0">
    <w:p w14:paraId="68F0EC6C" w14:textId="77777777" w:rsidR="009731E3" w:rsidRDefault="00973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15F9A" w14:textId="77777777" w:rsidR="009731E3" w:rsidRDefault="009731E3">
      <w:pPr>
        <w:spacing w:after="0" w:line="240" w:lineRule="auto"/>
      </w:pPr>
      <w:r>
        <w:separator/>
      </w:r>
    </w:p>
  </w:footnote>
  <w:footnote w:type="continuationSeparator" w:id="0">
    <w:p w14:paraId="7E77B018" w14:textId="77777777" w:rsidR="009731E3" w:rsidRDefault="00973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9144B" w14:textId="49141D8E" w:rsidR="006E08F3" w:rsidRDefault="00A03076">
    <w:pPr>
      <w:pStyle w:val="Header"/>
      <w:jc w:val="right"/>
    </w:pPr>
    <w:r>
      <w:rPr>
        <w:lang w:val="en-US"/>
      </w:rPr>
      <w:t xml:space="preserve">DEALING WITH MENTAL HEALTH IN A PRISON SETTING                                       </w:t>
    </w:r>
    <w:sdt>
      <w:sdtPr>
        <w:id w:val="-2244490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5D0CDFA" w14:textId="77777777" w:rsidR="006E08F3" w:rsidRDefault="006E0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2580B" w14:textId="0E6CD1B4" w:rsidR="006E08F3" w:rsidRDefault="00A03076">
    <w:pPr>
      <w:pStyle w:val="Header"/>
      <w:jc w:val="right"/>
    </w:pPr>
    <w:r w:rsidRPr="006E08F3">
      <w:rPr>
        <w:lang w:val="en-US"/>
      </w:rPr>
      <w:t xml:space="preserve">Running head: DEALING WITH MENTAL HEALTH IN A PRISON SETTING </w:t>
    </w:r>
    <w:r>
      <w:rPr>
        <w:lang w:val="en-US"/>
      </w:rPr>
      <w:t xml:space="preserve">              </w:t>
    </w:r>
    <w:sdt>
      <w:sdtPr>
        <w:id w:val="-13601921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07F51F4" w14:textId="77777777" w:rsidR="006E08F3" w:rsidRDefault="006E08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3MDW3sDS3NLC0NDNT0lEKTi0uzszPAykwrAUAJdzuNywAAAA="/>
  </w:docVars>
  <w:rsids>
    <w:rsidRoot w:val="00EB3B08"/>
    <w:rsid w:val="002153EA"/>
    <w:rsid w:val="00441731"/>
    <w:rsid w:val="004427F2"/>
    <w:rsid w:val="006E08F3"/>
    <w:rsid w:val="00724A08"/>
    <w:rsid w:val="009731E3"/>
    <w:rsid w:val="00A03076"/>
    <w:rsid w:val="00A7738F"/>
    <w:rsid w:val="00B225BE"/>
    <w:rsid w:val="00B570E7"/>
    <w:rsid w:val="00CB64E8"/>
    <w:rsid w:val="00EB3B0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CB5954-7FB0-4E8C-A60E-82EA51695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27F2"/>
  </w:style>
  <w:style w:type="paragraph" w:styleId="Footer">
    <w:name w:val="footer"/>
    <w:basedOn w:val="Normal"/>
    <w:link w:val="FooterChar"/>
    <w:uiPriority w:val="99"/>
    <w:unhideWhenUsed/>
    <w:rsid w:val="00442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2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2019-06-11T05:50:00Z</dcterms:created>
  <dcterms:modified xsi:type="dcterms:W3CDTF">2019-06-11T05:50:00Z</dcterms:modified>
</cp:coreProperties>
</file>